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09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年陕西省专业学位研究生教学案例</w:t>
      </w:r>
    </w:p>
    <w:p w14:paraId="46146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汇报顺序</w:t>
      </w:r>
    </w:p>
    <w:tbl>
      <w:tblPr>
        <w:tblStyle w:val="3"/>
        <w:tblpPr w:leftFromText="180" w:rightFromText="180" w:vertAnchor="text" w:horzAnchor="page" w:tblpXSpec="center" w:tblpY="728"/>
        <w:tblOverlap w:val="never"/>
        <w:tblW w:w="94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88"/>
        <w:gridCol w:w="1712"/>
        <w:gridCol w:w="7015"/>
      </w:tblGrid>
      <w:tr w14:paraId="525EE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5EB47814">
            <w:pPr>
              <w:snapToGrid w:val="0"/>
              <w:jc w:val="center"/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DFD7160">
            <w:pPr>
              <w:jc w:val="center"/>
              <w:rPr>
                <w:rFonts w:hint="default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0EB61A29">
            <w:pPr>
              <w:jc w:val="center"/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案例名称</w:t>
            </w:r>
          </w:p>
        </w:tc>
      </w:tr>
      <w:tr w14:paraId="733C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781C2596">
            <w:pPr>
              <w:snapToGrid w:val="0"/>
              <w:jc w:val="center"/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0384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0F5A5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旱区小麦抗逆“根”稳：从基因挖掘到种质创制的“耕”新路径</w:t>
            </w:r>
          </w:p>
        </w:tc>
      </w:tr>
      <w:tr w14:paraId="5BCE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61ED71A6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05CC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2CC29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绿色低碳生态农业技术：旱地农业可持续发展破局之路</w:t>
            </w:r>
          </w:p>
        </w:tc>
      </w:tr>
      <w:tr w14:paraId="28B77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7F05B803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3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B6E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植物保护学院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76F09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以苏云金芽孢杆菌为载体的核酸杀虫剂的研制</w:t>
            </w:r>
          </w:p>
        </w:tc>
      </w:tr>
      <w:tr w14:paraId="68421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5F0BF34D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4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2FA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园艺学院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1A7D0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破解番茄风味丢失之谜：多组学驱动的番茄风味品质改良与分子育种技术创新及应用</w:t>
            </w:r>
          </w:p>
        </w:tc>
      </w:tr>
      <w:tr w14:paraId="57506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6C8DC6E0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5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954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园艺学院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0E318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新农科赋能园艺学科“安全·仪器·种源”三维协同育人模式重构</w:t>
            </w:r>
          </w:p>
        </w:tc>
      </w:tr>
      <w:tr w14:paraId="7D75A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5EFDBB00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6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661B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草业与草原学院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38629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“林（果）-草-畜”复合模式下生态种养循环实践教学案例</w:t>
            </w:r>
          </w:p>
        </w:tc>
      </w:tr>
      <w:tr w14:paraId="086B6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6C0727BC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7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03BB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动物医学院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49A17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智慧繁殖--AI在奶牛繁殖管理中的应用教学案例</w:t>
            </w:r>
          </w:p>
        </w:tc>
      </w:tr>
      <w:tr w14:paraId="7D70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40CC7667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8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7A7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动物医学院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458EC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当四环素遇上“纳米清道夫”：MOF纳米纤维素微球的创制与应用案例</w:t>
            </w:r>
          </w:p>
        </w:tc>
      </w:tr>
      <w:tr w14:paraId="55472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3B35DAE2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9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677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2A4DF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一棵杜仲树的“跃迁”记：林业技术推广驱动资源高价化利用的实践</w:t>
            </w:r>
          </w:p>
        </w:tc>
      </w:tr>
      <w:tr w14:paraId="4607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3E3D33AA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10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862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1AF81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产业需求驱动  产学研用贯通：元宝枫全产业链研究生培养体系构建</w:t>
            </w:r>
          </w:p>
        </w:tc>
      </w:tr>
      <w:tr w14:paraId="22533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06A3B2E1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FD8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水利与建筑工程学院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51DAA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西北干旱区盐渍化压实黄土工程特性演化及水盐迁移试验案例</w:t>
            </w:r>
          </w:p>
        </w:tc>
      </w:tr>
      <w:tr w14:paraId="74F7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0729C9B5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D1C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水利与建筑工程学院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0DCF0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水电机组智能诊断系统建设与应用案例</w:t>
            </w:r>
          </w:p>
        </w:tc>
      </w:tr>
      <w:tr w14:paraId="2A35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5E557AA4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3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2EB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机械与电子工程学院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13393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农业智能装备案例教学实践--以猕猴桃全流程智能作业机器人为例</w:t>
            </w:r>
          </w:p>
        </w:tc>
      </w:tr>
      <w:tr w14:paraId="3A6D0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0F8C0D61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4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0B4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机械与电子工程学院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15611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多时相PolSAR遥感图像农作物分类</w:t>
            </w:r>
          </w:p>
        </w:tc>
      </w:tr>
      <w:tr w14:paraId="4B18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419F336B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15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874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3D7A1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智慧果业-细粒度果品识别与定位教学案例</w:t>
            </w:r>
          </w:p>
        </w:tc>
      </w:tr>
      <w:tr w14:paraId="310E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6DEE077C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6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0B6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2CEC3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废糖蜜资源化除杂方法优选：基于单因素方差分析的教学案例</w:t>
            </w:r>
          </w:p>
        </w:tc>
      </w:tr>
      <w:tr w14:paraId="339BA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5F244F90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7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E39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19276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低温锁鲜，绿色赋能：低温熟成技术在秦川牛品质提升中的应用</w:t>
            </w:r>
          </w:p>
        </w:tc>
      </w:tr>
      <w:tr w14:paraId="1757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2B7E7AF6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8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C13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葡萄酒学院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7DDBF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从生长监测到品质预测：无人机遥感在精准葡萄栽培中的探索与应用</w:t>
            </w:r>
          </w:p>
        </w:tc>
      </w:tr>
      <w:tr w14:paraId="00A2A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04265DB9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9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02C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葡萄酒学院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34C28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基于“风味-理化-工艺”三元协同的国产葡萄酒本土化创新</w:t>
            </w:r>
          </w:p>
        </w:tc>
      </w:tr>
      <w:tr w14:paraId="09ABB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3258D6BA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20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410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15BA6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菠萝蛋白酶陶瓷膜分离纯化工艺</w:t>
            </w:r>
          </w:p>
        </w:tc>
      </w:tr>
      <w:tr w14:paraId="72F03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5AEA2244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21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897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化学与药学院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3D4E0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世界市场TOP药物研发应用的研讨教学实践案例</w:t>
            </w:r>
          </w:p>
        </w:tc>
      </w:tr>
      <w:tr w14:paraId="357E6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29BA1CC8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593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20112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“幸”联责任，“福”创未来：幸福制药ESG战略的协同演进之路</w:t>
            </w:r>
          </w:p>
        </w:tc>
      </w:tr>
      <w:tr w14:paraId="0A02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5F43F549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23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89D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4BF8F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点“废”成金，向“绿”而行：冀东海德堡（扶风）水泥的绿色循环突围之路</w:t>
            </w:r>
          </w:p>
        </w:tc>
      </w:tr>
      <w:tr w14:paraId="55AE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66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653C76EF">
            <w:pPr>
              <w:snapToGrid w:val="0"/>
              <w:jc w:val="center"/>
              <w:rPr>
                <w:rFonts w:hint="eastAsia" w:ascii="黑体" w:hAnsi="黑体" w:eastAsia="黑体" w:cs="黑体"/>
                <w:b/>
                <w:kern w:val="2"/>
                <w:sz w:val="24"/>
                <w:szCs w:val="3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91271BA">
            <w:pPr>
              <w:jc w:val="center"/>
              <w:rPr>
                <w:rFonts w:hint="eastAsia" w:ascii="黑体" w:hAnsi="黑体" w:eastAsia="黑体" w:cs="黑体"/>
                <w:b/>
                <w:kern w:val="2"/>
                <w:sz w:val="24"/>
                <w:szCs w:val="32"/>
                <w:shd w:val="clear" w:color="auto" w:fill="auto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226478F7">
            <w:pPr>
              <w:jc w:val="center"/>
              <w:rPr>
                <w:rFonts w:hint="eastAsia" w:ascii="黑体" w:hAnsi="黑体" w:eastAsia="黑体" w:cs="黑体"/>
                <w:b/>
                <w:kern w:val="2"/>
                <w:sz w:val="24"/>
                <w:szCs w:val="3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案例名称</w:t>
            </w:r>
          </w:p>
        </w:tc>
      </w:tr>
      <w:tr w14:paraId="1A0B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66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05F8EE15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24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460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人文社会发展学院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450EB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“理论戏剧”一场知识与情感共振的理论课堂--以《社会工作理论》课程的多剧目展演为例</w:t>
            </w:r>
          </w:p>
        </w:tc>
      </w:tr>
      <w:tr w14:paraId="34055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6CD09944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25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A29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人文社会发展学院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1B56D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从“沉睡资产”到“增收活水”：数字赋能乡村产业振兴的创新实践</w:t>
            </w:r>
          </w:p>
        </w:tc>
      </w:tr>
      <w:tr w14:paraId="0CC3D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4717B507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26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F79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3988F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基于农业科技文本的“机器翻译+译后编辑”汉译英教学案例</w:t>
            </w:r>
          </w:p>
        </w:tc>
      </w:tr>
      <w:tr w14:paraId="315A5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 w14:paraId="77933B61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  <w:t>27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558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语言文化学院</w:t>
            </w:r>
          </w:p>
        </w:tc>
        <w:tc>
          <w:tcPr>
            <w:tcW w:w="7015" w:type="dxa"/>
            <w:shd w:val="clear" w:color="auto" w:fill="auto"/>
            <w:vAlign w:val="center"/>
          </w:tcPr>
          <w:p w14:paraId="1391C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AI赋能上合农业培训场景化口译教学案例</w:t>
            </w:r>
          </w:p>
        </w:tc>
      </w:tr>
    </w:tbl>
    <w:p w14:paraId="2A35B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609EEF-38A7-4F72-84BA-4A21E615AC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02A605C-7630-4012-86B4-095D208411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81C5290-6FEC-4A37-8BF8-8E3BD18D232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1EA92419-6669-436B-879E-86064197FE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81185"/>
    <w:rsid w:val="08454083"/>
    <w:rsid w:val="0E19281B"/>
    <w:rsid w:val="13070B2A"/>
    <w:rsid w:val="174F0851"/>
    <w:rsid w:val="194C3FBF"/>
    <w:rsid w:val="21DF5562"/>
    <w:rsid w:val="273C2298"/>
    <w:rsid w:val="29C376BB"/>
    <w:rsid w:val="2BF73931"/>
    <w:rsid w:val="334A7358"/>
    <w:rsid w:val="43510DAC"/>
    <w:rsid w:val="440339F4"/>
    <w:rsid w:val="44C125DD"/>
    <w:rsid w:val="4A4A2601"/>
    <w:rsid w:val="4CC76658"/>
    <w:rsid w:val="52332F27"/>
    <w:rsid w:val="61934991"/>
    <w:rsid w:val="69DE56EB"/>
    <w:rsid w:val="6BA3276B"/>
    <w:rsid w:val="704B3B88"/>
    <w:rsid w:val="712228A1"/>
    <w:rsid w:val="71463EA1"/>
    <w:rsid w:val="7429310C"/>
    <w:rsid w:val="7A9B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916</Words>
  <Characters>954</Characters>
  <Lines>0</Lines>
  <Paragraphs>0</Paragraphs>
  <TotalTime>3</TotalTime>
  <ScaleCrop>false</ScaleCrop>
  <LinksUpToDate>false</LinksUpToDate>
  <CharactersWithSpaces>956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2025-10-20T08:39:00Z</dcterms:created>
  <dc:creator>Administrator</dc:creator>
  <cp:lastModifiedBy>吕文琪</cp:lastModifiedBy>
  <cp:lastPrinted>2026-06-17T03:24:14Z</cp:lastPrinted>
  <dcterms:modified xsi:type="dcterms:W3CDTF">2026-06-17T03:24:16Z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eyJoZGlkIjoiZjZhN2M0NjdmZDVkMDg3OWIzYzJlNTZlODVhNWEyMWUiLCJ1c2VySWQiOiIxNjYyMDQ2MjgwIn0=</vt:lpwstr>
  </property>
  <property fmtid="{D5CDD505-2E9C-101B-9397-08002B2CF9AE}" pid="4" name="ICV">
    <vt:lpwstr>D84D40394B034D01AE855CC5D9FAD491_13</vt:lpwstr>
  </property>
</Properties>
</file>